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7F" w:rsidRDefault="00D21D7F" w:rsidP="00D21D7F">
      <w:pPr>
        <w:pStyle w:val="western"/>
        <w:shd w:val="clear" w:color="auto" w:fill="FFFFFF"/>
        <w:spacing w:before="0" w:beforeAutospacing="0" w:after="6" w:afterAutospacing="0" w:line="360" w:lineRule="auto"/>
        <w:jc w:val="center"/>
        <w:rPr>
          <w:rFonts w:asciiTheme="minorHAnsi" w:hAnsiTheme="minorHAnsi" w:cstheme="minorHAnsi"/>
          <w:b/>
          <w:color w:val="1C2024"/>
          <w:spacing w:val="2"/>
          <w:sz w:val="32"/>
          <w:szCs w:val="32"/>
        </w:rPr>
      </w:pPr>
      <w:r>
        <w:rPr>
          <w:rFonts w:ascii="Arial" w:hAnsi="Arial"/>
          <w:noProof/>
        </w:rPr>
        <w:drawing>
          <wp:inline distT="0" distB="0" distL="0" distR="0">
            <wp:extent cx="657225" cy="5905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1C" w:rsidRDefault="00D21D7F" w:rsidP="0061701C">
      <w:pPr>
        <w:pStyle w:val="western"/>
        <w:shd w:val="clear" w:color="auto" w:fill="FFFFFF"/>
        <w:spacing w:before="0" w:beforeAutospacing="0" w:after="6" w:afterAutospacing="0" w:line="360" w:lineRule="auto"/>
        <w:rPr>
          <w:rFonts w:asciiTheme="minorHAnsi" w:hAnsiTheme="minorHAnsi" w:cstheme="minorHAnsi"/>
          <w:b/>
          <w:color w:val="1C2024"/>
          <w:spacing w:val="2"/>
          <w:sz w:val="32"/>
          <w:szCs w:val="32"/>
        </w:rPr>
      </w:pPr>
      <w:r>
        <w:rPr>
          <w:rFonts w:asciiTheme="minorHAnsi" w:hAnsiTheme="minorHAnsi" w:cstheme="minorHAnsi"/>
          <w:b/>
          <w:color w:val="1C2024"/>
          <w:spacing w:val="2"/>
          <w:sz w:val="32"/>
          <w:szCs w:val="32"/>
        </w:rPr>
        <w:t xml:space="preserve">                                       </w:t>
      </w:r>
      <w:r w:rsidR="0061701C" w:rsidRPr="0061701C">
        <w:rPr>
          <w:rFonts w:asciiTheme="minorHAnsi" w:hAnsiTheme="minorHAnsi" w:cstheme="minorHAnsi"/>
          <w:b/>
          <w:color w:val="1C2024"/>
          <w:spacing w:val="2"/>
          <w:sz w:val="32"/>
          <w:szCs w:val="32"/>
        </w:rPr>
        <w:t xml:space="preserve">Comune di Assemini </w:t>
      </w:r>
    </w:p>
    <w:p w:rsidR="00D21D7F" w:rsidRDefault="00D21D7F" w:rsidP="00D21D7F">
      <w:pPr>
        <w:pBdr>
          <w:top w:val="single" w:sz="4" w:space="1" w:color="auto"/>
        </w:pBdr>
        <w:jc w:val="center"/>
      </w:pPr>
      <w:r>
        <w:rPr>
          <w:rFonts w:ascii="RomanNLQ" w:hAnsi="RomanNLQ"/>
          <w:b/>
          <w:bCs/>
          <w:i/>
          <w:iCs/>
          <w:smallCaps/>
        </w:rPr>
        <w:t>Città Metropolitana di Cagliari</w:t>
      </w:r>
    </w:p>
    <w:p w:rsidR="00176269" w:rsidRDefault="00176269" w:rsidP="00CE2805">
      <w:pPr>
        <w:spacing w:line="276" w:lineRule="auto"/>
        <w:jc w:val="both"/>
        <w:rPr>
          <w:rStyle w:val="Enfasigrassetto"/>
          <w:rFonts w:cstheme="minorHAnsi"/>
          <w:color w:val="1C2024"/>
          <w:spacing w:val="2"/>
          <w:shd w:val="clear" w:color="auto" w:fill="FFFFFF"/>
        </w:rPr>
      </w:pPr>
    </w:p>
    <w:p w:rsidR="00CE2805" w:rsidRPr="00C7484A" w:rsidRDefault="00CE2805" w:rsidP="00CE2805">
      <w:pPr>
        <w:spacing w:line="276" w:lineRule="auto"/>
        <w:jc w:val="both"/>
        <w:rPr>
          <w:rStyle w:val="Enfasigrassetto"/>
          <w:rFonts w:cstheme="minorHAnsi"/>
          <w:color w:val="1C2024"/>
          <w:spacing w:val="2"/>
          <w:shd w:val="clear" w:color="auto" w:fill="FFFFFF"/>
        </w:rPr>
      </w:pPr>
      <w:r w:rsidRPr="00C7484A">
        <w:rPr>
          <w:rStyle w:val="Enfasigrassetto"/>
          <w:rFonts w:cstheme="minorHAnsi"/>
          <w:color w:val="1C2024"/>
          <w:spacing w:val="2"/>
          <w:shd w:val="clear" w:color="auto" w:fill="FFFFFF"/>
        </w:rPr>
        <w:t>P</w:t>
      </w:r>
      <w:r>
        <w:rPr>
          <w:rStyle w:val="Enfasigrassetto"/>
          <w:rFonts w:cstheme="minorHAnsi"/>
          <w:color w:val="1C2024"/>
          <w:spacing w:val="2"/>
          <w:shd w:val="clear" w:color="auto" w:fill="FFFFFF"/>
        </w:rPr>
        <w:t xml:space="preserve">rogetto </w:t>
      </w:r>
      <w:proofErr w:type="spellStart"/>
      <w:r>
        <w:rPr>
          <w:rStyle w:val="Enfasigrassetto"/>
          <w:rFonts w:cstheme="minorHAnsi"/>
          <w:color w:val="1C2024"/>
          <w:spacing w:val="2"/>
          <w:shd w:val="clear" w:color="auto" w:fill="FFFFFF"/>
        </w:rPr>
        <w:t>Totus</w:t>
      </w:r>
      <w:proofErr w:type="spellEnd"/>
      <w:r>
        <w:rPr>
          <w:rStyle w:val="Enfasigrassetto"/>
          <w:rFonts w:cstheme="minorHAnsi"/>
          <w:color w:val="1C2024"/>
          <w:spacing w:val="2"/>
          <w:shd w:val="clear" w:color="auto" w:fill="FFFFFF"/>
        </w:rPr>
        <w:t xml:space="preserve"> Impari Po Su </w:t>
      </w:r>
      <w:proofErr w:type="spellStart"/>
      <w:r>
        <w:rPr>
          <w:rStyle w:val="Enfasigrassetto"/>
          <w:rFonts w:cstheme="minorHAnsi"/>
          <w:color w:val="1C2024"/>
          <w:spacing w:val="2"/>
          <w:shd w:val="clear" w:color="auto" w:fill="FFFFFF"/>
        </w:rPr>
        <w:t>Sardu</w:t>
      </w:r>
      <w:proofErr w:type="spellEnd"/>
      <w:r w:rsidRPr="00C7484A">
        <w:rPr>
          <w:rStyle w:val="Enfasigrassetto"/>
          <w:rFonts w:cstheme="minorHAnsi"/>
          <w:color w:val="1C2024"/>
          <w:spacing w:val="2"/>
          <w:shd w:val="clear" w:color="auto" w:fill="FFFFFF"/>
        </w:rPr>
        <w:t xml:space="preserve"> </w:t>
      </w:r>
    </w:p>
    <w:p w:rsidR="00CE2805" w:rsidRPr="00C7484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C2024"/>
          <w:spacing w:val="2"/>
        </w:rPr>
      </w:pPr>
      <w:proofErr w:type="spellStart"/>
      <w:r w:rsidRPr="00C7484A">
        <w:rPr>
          <w:rFonts w:asciiTheme="minorHAnsi" w:hAnsiTheme="minorHAnsi" w:cstheme="minorHAnsi"/>
          <w:color w:val="1C2024"/>
          <w:spacing w:val="2"/>
        </w:rPr>
        <w:t>Totus</w:t>
      </w:r>
      <w:proofErr w:type="spellEnd"/>
      <w:r w:rsidRPr="00C7484A">
        <w:rPr>
          <w:rFonts w:asciiTheme="minorHAnsi" w:hAnsiTheme="minorHAnsi" w:cstheme="minorHAnsi"/>
          <w:color w:val="1C2024"/>
          <w:spacing w:val="2"/>
        </w:rPr>
        <w:t xml:space="preserve"> Impari </w:t>
      </w:r>
      <w:proofErr w:type="spellStart"/>
      <w:r w:rsidRPr="00C7484A">
        <w:rPr>
          <w:rFonts w:asciiTheme="minorHAnsi" w:hAnsiTheme="minorHAnsi" w:cstheme="minorHAnsi"/>
          <w:color w:val="1C2024"/>
          <w:spacing w:val="2"/>
        </w:rPr>
        <w:t>po</w:t>
      </w:r>
      <w:proofErr w:type="spellEnd"/>
      <w:r w:rsidRPr="00C7484A">
        <w:rPr>
          <w:rFonts w:asciiTheme="minorHAnsi" w:hAnsiTheme="minorHAnsi" w:cstheme="minorHAnsi"/>
          <w:color w:val="1C2024"/>
          <w:spacing w:val="2"/>
        </w:rPr>
        <w:t xml:space="preserve"> su </w:t>
      </w:r>
      <w:proofErr w:type="spellStart"/>
      <w:r w:rsidRPr="00C7484A">
        <w:rPr>
          <w:rFonts w:asciiTheme="minorHAnsi" w:hAnsiTheme="minorHAnsi" w:cstheme="minorHAnsi"/>
          <w:color w:val="1C2024"/>
          <w:spacing w:val="2"/>
        </w:rPr>
        <w:t>Sardu</w:t>
      </w:r>
      <w:proofErr w:type="spellEnd"/>
      <w:r w:rsidRPr="00C7484A">
        <w:rPr>
          <w:rFonts w:asciiTheme="minorHAnsi" w:hAnsiTheme="minorHAnsi" w:cstheme="minorHAnsi"/>
          <w:color w:val="1C2024"/>
          <w:spacing w:val="2"/>
        </w:rPr>
        <w:t xml:space="preserve"> è un progetto presentato dalla Città Metropolitana di Cagliari nell’ambito del programma della Regione Autonoma della Sardegna di tutela </w:t>
      </w:r>
      <w:proofErr w:type="gramStart"/>
      <w:r w:rsidRPr="00C7484A">
        <w:rPr>
          <w:rFonts w:asciiTheme="minorHAnsi" w:hAnsiTheme="minorHAnsi" w:cstheme="minorHAnsi"/>
          <w:color w:val="1C2024"/>
          <w:spacing w:val="2"/>
        </w:rPr>
        <w:t>della minoranze</w:t>
      </w:r>
      <w:proofErr w:type="gramEnd"/>
      <w:r w:rsidRPr="00C7484A">
        <w:rPr>
          <w:rFonts w:asciiTheme="minorHAnsi" w:hAnsiTheme="minorHAnsi" w:cstheme="minorHAnsi"/>
          <w:color w:val="1C2024"/>
          <w:spacing w:val="2"/>
        </w:rPr>
        <w:t xml:space="preserve"> linguistiche parlate nell’Isola, finanziato dalla legge 482/1999 e dalla legge regionale 6/2012.</w:t>
      </w:r>
    </w:p>
    <w:p w:rsidR="00CE2805" w:rsidRPr="00C7484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C2024"/>
          <w:spacing w:val="2"/>
        </w:rPr>
      </w:pPr>
      <w:r w:rsidRPr="00C7484A">
        <w:rPr>
          <w:rFonts w:asciiTheme="minorHAnsi" w:hAnsiTheme="minorHAnsi" w:cstheme="minorHAnsi"/>
          <w:color w:val="1C2024"/>
          <w:spacing w:val="2"/>
        </w:rPr>
        <w:t>Il progetto vede la Città Metropolitana come ente capofila e prevede la gestione delle attività in forma aggregata unitamente ai comuni che hanno aderito: Assemini, Cagliari, Capoterra, El</w:t>
      </w:r>
      <w:r w:rsidR="000438A8">
        <w:rPr>
          <w:rFonts w:asciiTheme="minorHAnsi" w:hAnsiTheme="minorHAnsi" w:cstheme="minorHAnsi"/>
          <w:color w:val="1C2024"/>
          <w:spacing w:val="2"/>
        </w:rPr>
        <w:t xml:space="preserve">mas, Maracalagonis, Monserrato, </w:t>
      </w:r>
      <w:r w:rsidRPr="00C7484A">
        <w:rPr>
          <w:rFonts w:asciiTheme="minorHAnsi" w:hAnsiTheme="minorHAnsi" w:cstheme="minorHAnsi"/>
          <w:color w:val="1C2024"/>
          <w:spacing w:val="2"/>
        </w:rPr>
        <w:t xml:space="preserve">Pula, Quartu, Sarroch, Selargius, Sestu, </w:t>
      </w:r>
      <w:r w:rsidR="000438A8">
        <w:rPr>
          <w:rFonts w:asciiTheme="minorHAnsi" w:hAnsiTheme="minorHAnsi" w:cstheme="minorHAnsi"/>
          <w:color w:val="1C2024"/>
          <w:spacing w:val="2"/>
        </w:rPr>
        <w:t xml:space="preserve">Sinnai, Uta </w:t>
      </w:r>
      <w:r w:rsidRPr="00C7484A">
        <w:rPr>
          <w:rFonts w:asciiTheme="minorHAnsi" w:hAnsiTheme="minorHAnsi" w:cstheme="minorHAnsi"/>
          <w:color w:val="1C2024"/>
          <w:spacing w:val="2"/>
        </w:rPr>
        <w:t>e Villa San Pietro.</w:t>
      </w:r>
    </w:p>
    <w:p w:rsidR="00CE2805" w:rsidRDefault="00CE2805" w:rsidP="00060D1A">
      <w:pPr>
        <w:spacing w:after="120"/>
        <w:jc w:val="both"/>
        <w:rPr>
          <w:rFonts w:eastAsia="Times New Roman" w:cstheme="minorHAnsi"/>
          <w:color w:val="1C2024"/>
          <w:spacing w:val="2"/>
          <w:lang w:eastAsia="it-IT"/>
        </w:rPr>
      </w:pPr>
      <w:r w:rsidRPr="00C7484A">
        <w:rPr>
          <w:rFonts w:eastAsia="Times New Roman" w:cstheme="minorHAnsi"/>
          <w:color w:val="1C2024"/>
          <w:spacing w:val="2"/>
          <w:lang w:eastAsia="it-IT"/>
        </w:rPr>
        <w:t>Il progetto prevede tre tipologie di servizi e attività, finalizzati alla tutela e alla valorizzazione della lingua e della cultura sarda:</w:t>
      </w:r>
    </w:p>
    <w:p w:rsidR="00CA5F3E" w:rsidRDefault="00CA5F3E" w:rsidP="00060D1A">
      <w:pPr>
        <w:spacing w:after="120"/>
        <w:jc w:val="both"/>
        <w:rPr>
          <w:rFonts w:eastAsia="Times New Roman" w:cstheme="minorHAnsi"/>
          <w:color w:val="1C2024"/>
          <w:spacing w:val="2"/>
          <w:lang w:eastAsia="it-IT"/>
        </w:rPr>
      </w:pPr>
    </w:p>
    <w:p w:rsidR="00CE2805" w:rsidRPr="00060D1A" w:rsidRDefault="00CE2805" w:rsidP="00CE2805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060D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Sportelli della lingua sarda</w:t>
      </w:r>
    </w:p>
    <w:p w:rsidR="00CE2805" w:rsidRPr="00060D1A" w:rsidRDefault="00CE2805" w:rsidP="00CE2805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1C2024"/>
          <w:spacing w:val="2"/>
          <w:sz w:val="24"/>
          <w:szCs w:val="24"/>
          <w:lang w:eastAsia="it-IT"/>
        </w:rPr>
      </w:pPr>
      <w:r w:rsidRPr="00060D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Corsi lingua sarda</w:t>
      </w:r>
    </w:p>
    <w:p w:rsidR="00CE2805" w:rsidRPr="00060D1A" w:rsidRDefault="00CE2805" w:rsidP="00CE2805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1C2024"/>
          <w:spacing w:val="2"/>
          <w:sz w:val="24"/>
          <w:szCs w:val="24"/>
          <w:lang w:eastAsia="it-IT"/>
        </w:rPr>
      </w:pPr>
      <w:r w:rsidRPr="00060D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Laboratori musicali lingua sarda</w:t>
      </w:r>
    </w:p>
    <w:p w:rsidR="00CE2805" w:rsidRPr="00C7484A" w:rsidRDefault="00CE2805" w:rsidP="00CE2805">
      <w:pPr>
        <w:pStyle w:val="Paragrafoelenco"/>
        <w:jc w:val="both"/>
        <w:rPr>
          <w:rFonts w:eastAsia="Times New Roman" w:cstheme="minorHAnsi"/>
          <w:color w:val="1C2024"/>
          <w:spacing w:val="2"/>
          <w:lang w:eastAsia="it-IT"/>
        </w:rPr>
      </w:pPr>
    </w:p>
    <w:p w:rsidR="00CE2805" w:rsidRPr="00310DCF" w:rsidRDefault="00CE2805" w:rsidP="00CE2805">
      <w:pPr>
        <w:spacing w:line="276" w:lineRule="auto"/>
        <w:jc w:val="both"/>
        <w:rPr>
          <w:rStyle w:val="Enfasigrassetto"/>
          <w:rFonts w:cstheme="minorHAnsi"/>
          <w:color w:val="1C2024"/>
          <w:spacing w:val="2"/>
          <w:shd w:val="clear" w:color="auto" w:fill="FFFFFF"/>
        </w:rPr>
      </w:pPr>
      <w:proofErr w:type="spellStart"/>
      <w:r w:rsidRPr="00310DCF">
        <w:rPr>
          <w:rStyle w:val="Enfasigrassetto"/>
          <w:rFonts w:cstheme="minorHAnsi"/>
          <w:color w:val="1C2024"/>
          <w:spacing w:val="2"/>
          <w:shd w:val="clear" w:color="auto" w:fill="FFFFFF"/>
        </w:rPr>
        <w:t>Progetu</w:t>
      </w:r>
      <w:proofErr w:type="spellEnd"/>
      <w:r w:rsidRPr="00310DCF">
        <w:rPr>
          <w:rStyle w:val="Enfasigrassetto"/>
          <w:rFonts w:cstheme="minorHAnsi"/>
          <w:color w:val="1C2024"/>
          <w:spacing w:val="2"/>
          <w:shd w:val="clear" w:color="auto" w:fill="FFFFFF"/>
        </w:rPr>
        <w:t xml:space="preserve"> </w:t>
      </w:r>
      <w:proofErr w:type="spellStart"/>
      <w:r w:rsidRPr="00310DCF">
        <w:rPr>
          <w:rStyle w:val="Enfasigrassetto"/>
          <w:rFonts w:cstheme="minorHAnsi"/>
          <w:color w:val="1C2024"/>
          <w:spacing w:val="2"/>
          <w:shd w:val="clear" w:color="auto" w:fill="FFFFFF"/>
        </w:rPr>
        <w:t>Totus</w:t>
      </w:r>
      <w:proofErr w:type="spellEnd"/>
      <w:r w:rsidRPr="00310DCF">
        <w:rPr>
          <w:rStyle w:val="Enfasigrassetto"/>
          <w:rFonts w:cstheme="minorHAnsi"/>
          <w:color w:val="1C2024"/>
          <w:spacing w:val="2"/>
          <w:shd w:val="clear" w:color="auto" w:fill="FFFFFF"/>
        </w:rPr>
        <w:t xml:space="preserve"> Impari Po Su </w:t>
      </w:r>
      <w:proofErr w:type="spellStart"/>
      <w:r w:rsidRPr="00310DCF">
        <w:rPr>
          <w:rStyle w:val="Enfasigrassetto"/>
          <w:rFonts w:cstheme="minorHAnsi"/>
          <w:color w:val="1C2024"/>
          <w:spacing w:val="2"/>
          <w:shd w:val="clear" w:color="auto" w:fill="FFFFFF"/>
        </w:rPr>
        <w:t>Sardu</w:t>
      </w:r>
      <w:proofErr w:type="spellEnd"/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Totus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Impari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Sardu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est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unu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progetu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fatu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Metropolitana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Casteeddu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s'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ambitu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su programma de sa Regioni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Autònoma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Sardigna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amparu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minorias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linguisticas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chi si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fueddant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s'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isula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finanziau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lei 482/1999 e de da lei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rgionali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6/2012.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progettu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tenit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Metropolitana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cumenti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enti capofila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cun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 gestioni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atividadis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manera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agregada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impari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comunus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aderiu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: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Assèmini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Casteddu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Cabuderra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Masu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>, Maracalagonis, Pauli, Pula, Quartu Sant'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Aleni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Sarrocu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Ceràxius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Sestu e Santu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Perdu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>.</w:t>
      </w:r>
    </w:p>
    <w:p w:rsidR="00CE2805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progetu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prevedit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tres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tipologias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servitzius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atividadis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amparu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valoritzazioni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cultura sarda:</w:t>
      </w:r>
    </w:p>
    <w:p w:rsidR="00CA5F3E" w:rsidRPr="00060D1A" w:rsidRDefault="00CA5F3E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</w:p>
    <w:p w:rsidR="00CE2805" w:rsidRPr="00CE2805" w:rsidRDefault="00CE2805" w:rsidP="00CE2805">
      <w:pPr>
        <w:pStyle w:val="Paragrafoelenco"/>
        <w:numPr>
          <w:ilvl w:val="0"/>
          <w:numId w:val="3"/>
        </w:numPr>
        <w:spacing w:after="0"/>
        <w:jc w:val="both"/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</w:pPr>
      <w:proofErr w:type="spellStart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Ufìtzius</w:t>
      </w:r>
      <w:proofErr w:type="spellEnd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</w:t>
      </w:r>
      <w:r w:rsidR="00E40E89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de </w:t>
      </w:r>
      <w:proofErr w:type="spellStart"/>
      <w:r w:rsidR="000438A8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lì</w:t>
      </w:r>
      <w:r w:rsidR="00E40E89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ngua</w:t>
      </w:r>
      <w:proofErr w:type="spellEnd"/>
      <w:r w:rsidR="00E40E89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sarda</w:t>
      </w:r>
    </w:p>
    <w:p w:rsidR="00CE2805" w:rsidRPr="00CE2805" w:rsidRDefault="00CE2805" w:rsidP="00CE2805">
      <w:pPr>
        <w:pStyle w:val="Paragrafoelenco"/>
        <w:numPr>
          <w:ilvl w:val="0"/>
          <w:numId w:val="3"/>
        </w:numPr>
        <w:spacing w:after="0"/>
        <w:jc w:val="both"/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</w:pPr>
      <w:proofErr w:type="spellStart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Formatzioni</w:t>
      </w:r>
      <w:proofErr w:type="spellEnd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linguistica</w:t>
      </w:r>
    </w:p>
    <w:p w:rsidR="00CE2805" w:rsidRPr="00CE2805" w:rsidRDefault="00CE2805" w:rsidP="00CE2805">
      <w:pPr>
        <w:pStyle w:val="Paragrafoelenco"/>
        <w:numPr>
          <w:ilvl w:val="0"/>
          <w:numId w:val="3"/>
        </w:numPr>
        <w:spacing w:after="0"/>
        <w:jc w:val="both"/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</w:pPr>
      <w:proofErr w:type="spellStart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Laboratòrius</w:t>
      </w:r>
      <w:proofErr w:type="spellEnd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mùsica</w:t>
      </w:r>
      <w:proofErr w:type="spellEnd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in </w:t>
      </w:r>
      <w:proofErr w:type="spellStart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>lìngua</w:t>
      </w:r>
      <w:proofErr w:type="spellEnd"/>
      <w:r w:rsidRPr="00CE2805">
        <w:rPr>
          <w:rStyle w:val="Enfasigrassetto"/>
          <w:rFonts w:asciiTheme="minorHAnsi" w:hAnsiTheme="minorHAnsi" w:cstheme="minorHAnsi"/>
          <w:b w:val="0"/>
          <w:color w:val="1C2024"/>
          <w:spacing w:val="2"/>
          <w:sz w:val="24"/>
          <w:szCs w:val="24"/>
          <w:shd w:val="clear" w:color="auto" w:fill="FFFFFF"/>
        </w:rPr>
        <w:t xml:space="preserve"> sarda</w:t>
      </w:r>
    </w:p>
    <w:p w:rsidR="00CE2805" w:rsidRDefault="00CE2805" w:rsidP="00CE2805">
      <w:pPr>
        <w:spacing w:after="200" w:line="276" w:lineRule="auto"/>
      </w:pPr>
      <w:r>
        <w:br w:type="page"/>
      </w:r>
    </w:p>
    <w:p w:rsidR="00CE2805" w:rsidRPr="00295148" w:rsidRDefault="00CE2805" w:rsidP="00060D1A">
      <w:pPr>
        <w:spacing w:line="276" w:lineRule="auto"/>
        <w:jc w:val="both"/>
        <w:rPr>
          <w:rStyle w:val="Enfasigrassetto"/>
          <w:rFonts w:cstheme="minorHAnsi"/>
          <w:color w:val="1C2024"/>
          <w:spacing w:val="2"/>
          <w:shd w:val="clear" w:color="auto" w:fill="FFFFFF"/>
        </w:rPr>
      </w:pPr>
      <w:r w:rsidRPr="00295148">
        <w:rPr>
          <w:rStyle w:val="Enfasigrassetto"/>
          <w:rFonts w:cstheme="minorHAnsi"/>
          <w:color w:val="1C2024"/>
          <w:spacing w:val="2"/>
          <w:shd w:val="clear" w:color="auto" w:fill="FFFFFF"/>
        </w:rPr>
        <w:lastRenderedPageBreak/>
        <w:t>Sportello Lingua Sarda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Nell’ambito del progetto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Totus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Impari Po Sa Lingua Sarda sono stati attivati dalla Città Metropolitana, in qualità di ente capofila, e da 14 Comuni del territorio, gli Sportelli linguistici della lingua sarda, che forniscono servizi di traduzione e organizzano attività volte alla promozione della lingua e cultura locale,</w:t>
      </w:r>
    </w:p>
    <w:p w:rsidR="00CE2805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>Gli sportelli sono gestiti da Orientare srl, aggiudicataria del servizio, e sono a disposizione degli utenti per effettuare traduzioni e per rispondere a quesiti riguardanti</w:t>
      </w:r>
      <w:r>
        <w:rPr>
          <w:rFonts w:asciiTheme="minorHAnsi" w:hAnsiTheme="minorHAnsi" w:cstheme="minorHAnsi"/>
          <w:color w:val="1C2024"/>
          <w:spacing w:val="2"/>
        </w:rPr>
        <w:t xml:space="preserve"> la scrittura in sardo al seguente indirizzo e-mail </w:t>
      </w:r>
      <w:r w:rsidRPr="00060D1A">
        <w:rPr>
          <w:rFonts w:asciiTheme="minorHAnsi" w:hAnsiTheme="minorHAnsi" w:cstheme="minorHAnsi"/>
          <w:spacing w:val="2"/>
        </w:rPr>
        <w:t>sportellolinguasarda2@gmail.com</w:t>
      </w:r>
      <w:r>
        <w:rPr>
          <w:rFonts w:asciiTheme="minorHAnsi" w:hAnsiTheme="minorHAnsi" w:cstheme="minorHAnsi"/>
          <w:color w:val="1C2024"/>
          <w:spacing w:val="2"/>
        </w:rPr>
        <w:t>.</w:t>
      </w:r>
    </w:p>
    <w:p w:rsidR="00CE2805" w:rsidRPr="00EE1B36" w:rsidRDefault="00CE2805" w:rsidP="00CE2805">
      <w:pPr>
        <w:pStyle w:val="western"/>
        <w:shd w:val="clear" w:color="auto" w:fill="FFFFFF"/>
        <w:spacing w:before="0" w:beforeAutospacing="0" w:after="6" w:afterAutospacing="0" w:line="360" w:lineRule="auto"/>
        <w:jc w:val="both"/>
        <w:rPr>
          <w:rFonts w:asciiTheme="minorHAnsi" w:hAnsiTheme="minorHAnsi" w:cstheme="minorHAnsi"/>
          <w:color w:val="1C2024"/>
          <w:spacing w:val="2"/>
        </w:rPr>
      </w:pPr>
    </w:p>
    <w:p w:rsidR="0061701C" w:rsidRPr="00CD2E60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b/>
          <w:color w:val="1C2024"/>
          <w:spacing w:val="2"/>
        </w:rPr>
      </w:pPr>
      <w:r w:rsidRPr="00CD2E60">
        <w:rPr>
          <w:rFonts w:asciiTheme="minorHAnsi" w:hAnsiTheme="minorHAnsi" w:cstheme="minorHAnsi"/>
          <w:b/>
          <w:color w:val="1C2024"/>
          <w:spacing w:val="2"/>
        </w:rPr>
        <w:t xml:space="preserve">Comune di Assemini </w:t>
      </w:r>
    </w:p>
    <w:p w:rsidR="0061701C" w:rsidRPr="00CD2E60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r w:rsidRPr="00CD2E60">
        <w:rPr>
          <w:rFonts w:asciiTheme="minorHAnsi" w:hAnsiTheme="minorHAnsi" w:cstheme="minorHAnsi"/>
          <w:color w:val="1C2024"/>
          <w:spacing w:val="2"/>
        </w:rPr>
        <w:t>Biblioteca Comunale, via Cagliari 16</w:t>
      </w:r>
    </w:p>
    <w:p w:rsidR="0061701C" w:rsidRPr="00CD2E60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r w:rsidRPr="00CD2E60">
        <w:rPr>
          <w:rFonts w:asciiTheme="minorHAnsi" w:hAnsiTheme="minorHAnsi" w:cstheme="minorHAnsi"/>
          <w:color w:val="1C2024"/>
          <w:spacing w:val="2"/>
        </w:rPr>
        <w:t xml:space="preserve">Giovedì e </w:t>
      </w:r>
      <w:proofErr w:type="gramStart"/>
      <w:r w:rsidRPr="00CD2E60">
        <w:rPr>
          <w:rFonts w:asciiTheme="minorHAnsi" w:hAnsiTheme="minorHAnsi" w:cstheme="minorHAnsi"/>
          <w:color w:val="1C2024"/>
          <w:spacing w:val="2"/>
        </w:rPr>
        <w:t>Venerdì</w:t>
      </w:r>
      <w:proofErr w:type="gramEnd"/>
      <w:r w:rsidRPr="00CD2E60">
        <w:rPr>
          <w:rFonts w:asciiTheme="minorHAnsi" w:hAnsiTheme="minorHAnsi" w:cstheme="minorHAnsi"/>
          <w:color w:val="1C2024"/>
          <w:spacing w:val="2"/>
        </w:rPr>
        <w:t xml:space="preserve"> 09.00 - 14.00</w:t>
      </w:r>
    </w:p>
    <w:p w:rsidR="00353ACE" w:rsidRDefault="004270F4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r>
        <w:rPr>
          <w:rFonts w:asciiTheme="minorHAnsi" w:hAnsiTheme="minorHAnsi" w:cstheme="minorHAnsi"/>
          <w:color w:val="1C2024"/>
          <w:spacing w:val="2"/>
        </w:rPr>
        <w:t xml:space="preserve">e-mail </w:t>
      </w:r>
      <w:r w:rsidRPr="00060D1A">
        <w:rPr>
          <w:rFonts w:asciiTheme="minorHAnsi" w:hAnsiTheme="minorHAnsi" w:cstheme="minorHAnsi"/>
          <w:spacing w:val="2"/>
        </w:rPr>
        <w:t>sportellolinguasarda2@gmail.com</w:t>
      </w:r>
    </w:p>
    <w:p w:rsidR="00CA5F3E" w:rsidRDefault="00CA5F3E" w:rsidP="00060D1A">
      <w:pPr>
        <w:spacing w:line="276" w:lineRule="auto"/>
        <w:jc w:val="both"/>
        <w:rPr>
          <w:rStyle w:val="Enfasigrassetto"/>
          <w:shd w:val="clear" w:color="auto" w:fill="FFFFFF"/>
        </w:rPr>
      </w:pPr>
    </w:p>
    <w:p w:rsidR="00CE2805" w:rsidRPr="00060D1A" w:rsidRDefault="00CE2805" w:rsidP="00060D1A">
      <w:pPr>
        <w:spacing w:line="276" w:lineRule="auto"/>
        <w:jc w:val="both"/>
        <w:rPr>
          <w:rStyle w:val="Enfasigrassetto"/>
          <w:shd w:val="clear" w:color="auto" w:fill="FFFFFF"/>
        </w:rPr>
      </w:pPr>
      <w:proofErr w:type="spellStart"/>
      <w:r w:rsidRPr="00060D1A">
        <w:rPr>
          <w:rStyle w:val="Enfasigrassetto"/>
          <w:shd w:val="clear" w:color="auto" w:fill="FFFFFF"/>
        </w:rPr>
        <w:t>Ufìtziu</w:t>
      </w:r>
      <w:r w:rsidR="00E40E89" w:rsidRPr="00060D1A">
        <w:rPr>
          <w:rStyle w:val="Enfasigrassetto"/>
          <w:shd w:val="clear" w:color="auto" w:fill="FFFFFF"/>
        </w:rPr>
        <w:t>s</w:t>
      </w:r>
      <w:proofErr w:type="spellEnd"/>
      <w:r w:rsidR="00E40E89" w:rsidRPr="00060D1A">
        <w:rPr>
          <w:rStyle w:val="Enfasigrassetto"/>
          <w:shd w:val="clear" w:color="auto" w:fill="FFFFFF"/>
        </w:rPr>
        <w:t xml:space="preserve"> de </w:t>
      </w:r>
      <w:proofErr w:type="spellStart"/>
      <w:r w:rsidR="00E40E89" w:rsidRPr="00060D1A">
        <w:rPr>
          <w:rStyle w:val="Enfasigrassetto"/>
          <w:shd w:val="clear" w:color="auto" w:fill="FFFFFF"/>
        </w:rPr>
        <w:t>Lì</w:t>
      </w:r>
      <w:r w:rsidRPr="00060D1A">
        <w:rPr>
          <w:rStyle w:val="Enfasigrassetto"/>
          <w:shd w:val="clear" w:color="auto" w:fill="FFFFFF"/>
        </w:rPr>
        <w:t>ngua</w:t>
      </w:r>
      <w:proofErr w:type="spellEnd"/>
      <w:r w:rsidRPr="00060D1A">
        <w:rPr>
          <w:rStyle w:val="Enfasigrassetto"/>
          <w:shd w:val="clear" w:color="auto" w:fill="FFFFFF"/>
        </w:rPr>
        <w:t xml:space="preserve"> Sarda</w:t>
      </w:r>
    </w:p>
    <w:p w:rsidR="00060D1A" w:rsidRDefault="00E40E89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Aa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Metropolitana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ativau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in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calidadi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enti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cabu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-de-fila,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cun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14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Comunus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territòriu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Ufìtzius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Sarda,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donant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servìtzius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tradusidura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aparìciant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atividadis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promotzioni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cultura locali. </w:t>
      </w:r>
    </w:p>
    <w:p w:rsidR="00CE2805" w:rsidRPr="00060D1A" w:rsidRDefault="00E40E89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ufìtzius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ddus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gestiscit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Orientare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srl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chi s'est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agiudicada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servìtziu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dispositzioni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umperadoris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fai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tradusiduras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arrespundi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preguntas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pertocant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manera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scriri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sardu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s'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indiritzu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sighit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hyperlink r:id="rId9" w:history="1">
        <w:r w:rsidRPr="00060D1A">
          <w:rPr>
            <w:rFonts w:asciiTheme="minorHAnsi" w:hAnsiTheme="minorHAnsi" w:cstheme="minorHAnsi"/>
          </w:rPr>
          <w:t>sportellolinguasarda@gmail.com</w:t>
        </w:r>
      </w:hyperlink>
      <w:r w:rsidRPr="00060D1A">
        <w:rPr>
          <w:rFonts w:asciiTheme="minorHAnsi" w:hAnsiTheme="minorHAnsi" w:cstheme="minorHAnsi"/>
        </w:rPr>
        <w:t>.</w:t>
      </w:r>
    </w:p>
    <w:p w:rsidR="00CE2805" w:rsidRDefault="00CE2805" w:rsidP="00CE2805">
      <w:pPr>
        <w:pStyle w:val="western"/>
        <w:shd w:val="clear" w:color="auto" w:fill="FFFFFF"/>
        <w:spacing w:before="0" w:beforeAutospacing="0" w:after="6" w:afterAutospacing="0" w:line="360" w:lineRule="auto"/>
        <w:rPr>
          <w:rFonts w:asciiTheme="minorHAnsi" w:hAnsiTheme="minorHAnsi" w:cstheme="minorHAnsi"/>
          <w:color w:val="1C2024"/>
          <w:spacing w:val="2"/>
        </w:rPr>
      </w:pPr>
    </w:p>
    <w:p w:rsidR="0061701C" w:rsidRPr="00CD2E60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b/>
          <w:color w:val="1C2024"/>
          <w:spacing w:val="2"/>
        </w:rPr>
      </w:pPr>
      <w:proofErr w:type="spellStart"/>
      <w:r w:rsidRPr="00CD2E60">
        <w:rPr>
          <w:rFonts w:asciiTheme="minorHAnsi" w:hAnsiTheme="minorHAnsi" w:cstheme="minorHAnsi"/>
          <w:b/>
          <w:color w:val="1C2024"/>
          <w:spacing w:val="2"/>
        </w:rPr>
        <w:t>Comunu</w:t>
      </w:r>
      <w:proofErr w:type="spellEnd"/>
      <w:r w:rsidRPr="00CD2E60">
        <w:rPr>
          <w:rFonts w:asciiTheme="minorHAnsi" w:hAnsiTheme="minorHAnsi" w:cstheme="minorHAnsi"/>
          <w:b/>
          <w:color w:val="1C2024"/>
          <w:spacing w:val="2"/>
        </w:rPr>
        <w:t xml:space="preserve"> de </w:t>
      </w:r>
      <w:proofErr w:type="spellStart"/>
      <w:r w:rsidRPr="00CD2E60">
        <w:rPr>
          <w:rFonts w:asciiTheme="minorHAnsi" w:hAnsiTheme="minorHAnsi" w:cstheme="minorHAnsi"/>
          <w:b/>
          <w:color w:val="1C2024"/>
          <w:spacing w:val="2"/>
        </w:rPr>
        <w:t>Assèmini</w:t>
      </w:r>
      <w:proofErr w:type="spellEnd"/>
    </w:p>
    <w:p w:rsidR="0061701C" w:rsidRPr="00CD2E60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r w:rsidRPr="00CD2E60">
        <w:rPr>
          <w:rFonts w:asciiTheme="minorHAnsi" w:hAnsiTheme="minorHAnsi" w:cstheme="minorHAnsi"/>
          <w:color w:val="1C2024"/>
          <w:spacing w:val="2"/>
        </w:rPr>
        <w:t xml:space="preserve">Biblioteca Comunali, </w:t>
      </w:r>
      <w:proofErr w:type="spellStart"/>
      <w:r w:rsidRPr="00CD2E60">
        <w:rPr>
          <w:rFonts w:asciiTheme="minorHAnsi" w:hAnsiTheme="minorHAnsi" w:cstheme="minorHAnsi"/>
          <w:color w:val="1C2024"/>
          <w:spacing w:val="2"/>
        </w:rPr>
        <w:t>bia</w:t>
      </w:r>
      <w:proofErr w:type="spellEnd"/>
      <w:r w:rsidRPr="00CD2E60">
        <w:rPr>
          <w:rFonts w:asciiTheme="minorHAnsi" w:hAnsiTheme="minorHAnsi" w:cstheme="minorHAnsi"/>
          <w:color w:val="1C2024"/>
          <w:spacing w:val="2"/>
        </w:rPr>
        <w:t xml:space="preserve"> </w:t>
      </w:r>
      <w:proofErr w:type="spellStart"/>
      <w:r w:rsidRPr="00CD2E60">
        <w:rPr>
          <w:rFonts w:asciiTheme="minorHAnsi" w:hAnsiTheme="minorHAnsi" w:cstheme="minorHAnsi"/>
          <w:color w:val="1C2024"/>
          <w:spacing w:val="2"/>
        </w:rPr>
        <w:t>Casteddu</w:t>
      </w:r>
      <w:proofErr w:type="spellEnd"/>
      <w:r w:rsidRPr="00CD2E60">
        <w:rPr>
          <w:rFonts w:asciiTheme="minorHAnsi" w:hAnsiTheme="minorHAnsi" w:cstheme="minorHAnsi"/>
          <w:color w:val="1C2024"/>
          <w:spacing w:val="2"/>
        </w:rPr>
        <w:t xml:space="preserve"> 16</w:t>
      </w:r>
    </w:p>
    <w:p w:rsidR="0061701C" w:rsidRDefault="0061701C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proofErr w:type="spellStart"/>
      <w:r w:rsidRPr="00CD2E60">
        <w:rPr>
          <w:rFonts w:asciiTheme="minorHAnsi" w:hAnsiTheme="minorHAnsi" w:cstheme="minorHAnsi"/>
          <w:color w:val="1C2024"/>
          <w:spacing w:val="2"/>
        </w:rPr>
        <w:t>Giòbia</w:t>
      </w:r>
      <w:proofErr w:type="spellEnd"/>
      <w:r w:rsidRPr="00CD2E60">
        <w:rPr>
          <w:rFonts w:asciiTheme="minorHAnsi" w:hAnsiTheme="minorHAnsi" w:cstheme="minorHAnsi"/>
          <w:color w:val="1C2024"/>
          <w:spacing w:val="2"/>
        </w:rPr>
        <w:t xml:space="preserve"> e </w:t>
      </w:r>
      <w:proofErr w:type="spellStart"/>
      <w:r w:rsidRPr="00CD2E60">
        <w:rPr>
          <w:rFonts w:asciiTheme="minorHAnsi" w:hAnsiTheme="minorHAnsi" w:cstheme="minorHAnsi"/>
          <w:color w:val="1C2024"/>
          <w:spacing w:val="2"/>
        </w:rPr>
        <w:t>Cenàbara</w:t>
      </w:r>
      <w:proofErr w:type="spellEnd"/>
      <w:r w:rsidRPr="00CD2E60">
        <w:rPr>
          <w:rFonts w:asciiTheme="minorHAnsi" w:hAnsiTheme="minorHAnsi" w:cstheme="minorHAnsi"/>
          <w:color w:val="1C2024"/>
          <w:spacing w:val="2"/>
        </w:rPr>
        <w:t xml:space="preserve"> 09.00 - 14.00</w:t>
      </w:r>
    </w:p>
    <w:p w:rsidR="004270F4" w:rsidRPr="00CD2E60" w:rsidRDefault="004270F4" w:rsidP="004270F4">
      <w:pPr>
        <w:pStyle w:val="western"/>
        <w:shd w:val="clear" w:color="auto" w:fill="FFFFFF"/>
        <w:spacing w:before="0" w:beforeAutospacing="0" w:after="6" w:afterAutospacing="0"/>
        <w:rPr>
          <w:rFonts w:asciiTheme="minorHAnsi" w:hAnsiTheme="minorHAnsi" w:cstheme="minorHAnsi"/>
          <w:color w:val="1C2024"/>
          <w:spacing w:val="2"/>
        </w:rPr>
      </w:pPr>
      <w:r>
        <w:rPr>
          <w:rFonts w:asciiTheme="minorHAnsi" w:hAnsiTheme="minorHAnsi" w:cstheme="minorHAnsi"/>
          <w:color w:val="1C2024"/>
          <w:spacing w:val="2"/>
        </w:rPr>
        <w:t xml:space="preserve">e-mail </w:t>
      </w:r>
      <w:r w:rsidRPr="00060D1A">
        <w:rPr>
          <w:rFonts w:asciiTheme="minorHAnsi" w:hAnsiTheme="minorHAnsi" w:cstheme="minorHAnsi"/>
          <w:spacing w:val="2"/>
        </w:rPr>
        <w:t>sportellolinguasarda2@gmail.com</w:t>
      </w:r>
    </w:p>
    <w:p w:rsidR="00CE2805" w:rsidRDefault="00CE2805" w:rsidP="00CE2805">
      <w:pPr>
        <w:spacing w:after="200" w:line="276" w:lineRule="auto"/>
        <w:rPr>
          <w:rFonts w:eastAsia="Times New Roman" w:cstheme="minorHAnsi"/>
          <w:color w:val="1C2024"/>
          <w:spacing w:val="2"/>
          <w:lang w:eastAsia="it-IT"/>
        </w:rPr>
      </w:pPr>
      <w:r>
        <w:rPr>
          <w:rFonts w:cstheme="minorHAnsi"/>
          <w:color w:val="1C2024"/>
          <w:spacing w:val="2"/>
        </w:rPr>
        <w:br w:type="page"/>
      </w:r>
    </w:p>
    <w:p w:rsidR="00CE2805" w:rsidRPr="00060D1A" w:rsidRDefault="00CE2805" w:rsidP="00060D1A">
      <w:pPr>
        <w:spacing w:line="276" w:lineRule="auto"/>
        <w:jc w:val="both"/>
        <w:rPr>
          <w:rStyle w:val="Enfasigrassetto"/>
          <w:shd w:val="clear" w:color="auto" w:fill="FFFFFF"/>
        </w:rPr>
      </w:pPr>
      <w:r w:rsidRPr="00060D1A">
        <w:rPr>
          <w:rStyle w:val="Enfasigrassetto"/>
          <w:shd w:val="clear" w:color="auto" w:fill="FFFFFF"/>
        </w:rPr>
        <w:lastRenderedPageBreak/>
        <w:t>Corsi di formazione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>Sono stati attivati i corsi di lingua sarda gratuiti promossi dalla Città Metropolitana di Cagliari in collaborazione con la società Orientare Srl, aggiudicataria del servizio.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I corsi, parte di un programma di tutela delle minoranze linguistiche parlate in Sardegna finanziato dalla L. 482/99 e dalla L.R. 6/2012, sono destinati a cittadini residenti nei comuni della Città Metropolitana di Cagliari e sono tenuti da docenti esperti di madrelingua sarda in possesso di diploma di laurea e di documentata esperienza professionale svolta in lingua sarda. 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>A seguito di avviso pubblico, sono stati attivati n. 6 corsi online (n. 5 corsi di livello base e n. 1 corso di livello avanzato) per un totale di n. 181 iscritti.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I corsi, della durata di 60 ore ciascuno, sono finalizzati all'acquisizione di competenze nell'uso orale e scritto della lingua sarda e il programma verterà sui seguenti argomenti: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Alfabeto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Fonetica, Vocali, Consonanti e gruppi consonantici di origine latina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Ortografia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Articolo, Formazione del plurale, Aggettivo, Comparativo, Superlativo, Comparativi e superlativi sintetici, Pronome, Pronomi personali.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Serie tonica, Serie atona, Particelle pronominali, Combinazioni di pronomi e particelle pronominali, Pronomi e aggettivi possessivi, Pronomi e aggettivi dimostrativi, Pronomi relativi.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Pronomi interrogativi, Avverbi e locuzioni verbali, Congiunzioni, Pronomi indefiniti, Numerali.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Verbi ausiliari, Verbi regolari, Verbi irregolari.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Formazione delle parole, Suffissi: bile –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tzione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àntzia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èntzia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eri, -era -ore, -ora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nte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mentu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ite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r w:rsid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ìngiu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òngiu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dade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tade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udu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uda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ete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sone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. 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Lessico, Lessico ereditario, terminologia, neologismi. 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>I sei corsi, sono stati avviati nel mese di gennaio e si concluderanno entro marzo 2021.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In fase di avvio, il numero totale degli iscritti era </w:t>
      </w:r>
      <w:r w:rsidR="00060D1A" w:rsidRPr="00060D1A">
        <w:rPr>
          <w:rFonts w:asciiTheme="minorHAnsi" w:hAnsiTheme="minorHAnsi"/>
          <w:bCs/>
          <w:color w:val="1C2024"/>
          <w:spacing w:val="2"/>
        </w:rPr>
        <w:t xml:space="preserve">di </w:t>
      </w:r>
      <w:r w:rsidRPr="00060D1A">
        <w:rPr>
          <w:rFonts w:asciiTheme="minorHAnsi" w:hAnsiTheme="minorHAnsi"/>
          <w:bCs/>
          <w:color w:val="1C2024"/>
          <w:spacing w:val="2"/>
        </w:rPr>
        <w:t>143.</w:t>
      </w:r>
    </w:p>
    <w:p w:rsidR="00CE2805" w:rsidRDefault="00CE2805" w:rsidP="00CE2805"/>
    <w:p w:rsidR="00CE2805" w:rsidRDefault="00CE2805" w:rsidP="00CE2805"/>
    <w:p w:rsidR="00CE2805" w:rsidRPr="00060D1A" w:rsidRDefault="00CE2805" w:rsidP="00060D1A">
      <w:pPr>
        <w:spacing w:line="276" w:lineRule="auto"/>
        <w:jc w:val="both"/>
        <w:rPr>
          <w:rStyle w:val="Enfasigrassetto"/>
          <w:shd w:val="clear" w:color="auto" w:fill="FFFFFF"/>
        </w:rPr>
      </w:pPr>
      <w:r w:rsidRPr="00060D1A">
        <w:rPr>
          <w:rStyle w:val="Enfasigrassetto"/>
          <w:shd w:val="clear" w:color="auto" w:fill="FFFFFF"/>
        </w:rPr>
        <w:t xml:space="preserve">Cursus de </w:t>
      </w:r>
      <w:proofErr w:type="spellStart"/>
      <w:r w:rsidRPr="00060D1A">
        <w:rPr>
          <w:rStyle w:val="Enfasigrassetto"/>
          <w:shd w:val="clear" w:color="auto" w:fill="FFFFFF"/>
        </w:rPr>
        <w:t>formatzioni</w:t>
      </w:r>
      <w:proofErr w:type="spellEnd"/>
      <w:r w:rsidRPr="00060D1A">
        <w:rPr>
          <w:rStyle w:val="Enfasigrassetto"/>
          <w:shd w:val="clear" w:color="auto" w:fill="FFFFFF"/>
        </w:rPr>
        <w:t xml:space="preserve"> 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r w:rsidRPr="00060D1A">
        <w:rPr>
          <w:rFonts w:asciiTheme="minorHAnsi" w:hAnsiTheme="minorHAnsi"/>
          <w:bCs/>
          <w:color w:val="1C2024"/>
          <w:spacing w:val="2"/>
        </w:rPr>
        <w:t xml:space="preserve">Si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ativaus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cursus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sarda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indonu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promòvius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Metropolitana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Casteddu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paris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cun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sotziedadi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Orientare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Srl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chi s’est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agiudicada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su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servìtziu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>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cursus, parti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unu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programma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amparu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minorias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linguìsticas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chistionadas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Sardigna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finantziau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Lei 482/99 e de sa Lei Regionali 6/2012,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destinaus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tzitadinus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residentis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comunus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Tzitadi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Metropolitana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Casteddu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fatus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maistus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espertus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madrilìngua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sarda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tenint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su diploma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làurea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sperièntzia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professionali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documentada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fata in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sarda.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Pustis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ai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fatu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s’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avisu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pùbbricu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si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funt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ativaus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n. 6 cursus in-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lìnia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(n. 5 cursus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livellu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basi e n. 1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cursu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livellu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avantzau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)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po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unu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totali de n. 181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iscritus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>.</w:t>
      </w:r>
    </w:p>
    <w:p w:rsidR="00CE2805" w:rsidRPr="00060D1A" w:rsidRDefault="00CE2805" w:rsidP="00060D1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/>
          <w:color w:val="1C2024"/>
          <w:spacing w:val="2"/>
        </w:rPr>
      </w:pP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cursus, chi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durai 60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oras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donniunu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,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punnant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achiriri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cumpetèntzias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in s’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imperu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orali e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scritu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de sa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lìngua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sarda e su programma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at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a interessai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argumentus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innoi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 xml:space="preserve"> </w:t>
      </w:r>
      <w:proofErr w:type="spellStart"/>
      <w:r w:rsidRPr="00060D1A">
        <w:rPr>
          <w:rFonts w:asciiTheme="minorHAnsi" w:hAnsiTheme="minorHAnsi"/>
          <w:bCs/>
          <w:color w:val="1C2024"/>
          <w:spacing w:val="2"/>
        </w:rPr>
        <w:t>assegus</w:t>
      </w:r>
      <w:proofErr w:type="spellEnd"/>
      <w:r w:rsidRPr="00060D1A">
        <w:rPr>
          <w:rFonts w:asciiTheme="minorHAnsi" w:hAnsiTheme="minorHAnsi"/>
          <w:bCs/>
          <w:color w:val="1C2024"/>
          <w:spacing w:val="2"/>
        </w:rPr>
        <w:t>: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lastRenderedPageBreak/>
        <w:t>Alfabetu</w:t>
      </w:r>
      <w:proofErr w:type="spellEnd"/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Fonètica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Vocalis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Cunsonantis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grupus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de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cunsonantis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de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orìgini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latina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Ortografia</w:t>
      </w:r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Artìculu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Formatzioni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de su Plurali,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Agetivu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Gradus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de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cumparàntzia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Superlativu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Cumparativu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Superlativu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crutzus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personalis</w:t>
      </w:r>
      <w:proofErr w:type="spellEnd"/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Sèrie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tònica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Sèrie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àtona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Fueddeddus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pronominalis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Amesturus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de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fueddeddus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pronominalis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agetivus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possessivus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agetivus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amostadoris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arrelataus</w:t>
      </w:r>
      <w:proofErr w:type="spellEnd"/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pregontadoris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Avèrbius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locutzionis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verbalis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Congiuntzionis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Pronòminis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indefinius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Numeralis</w:t>
      </w:r>
      <w:proofErr w:type="spellEnd"/>
    </w:p>
    <w:p w:rsidR="00CE2805" w:rsidRPr="00060D1A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</w:pP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Verbus</w:t>
      </w:r>
      <w:proofErr w:type="spellEnd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ausiliàrius</w:t>
      </w:r>
      <w:proofErr w:type="spellEnd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 xml:space="preserve">, </w:t>
      </w: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Verbus</w:t>
      </w:r>
      <w:proofErr w:type="spellEnd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arregularis</w:t>
      </w:r>
      <w:proofErr w:type="spellEnd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 xml:space="preserve">, </w:t>
      </w: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Verbus</w:t>
      </w:r>
      <w:proofErr w:type="spellEnd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 xml:space="preserve"> no </w:t>
      </w:r>
      <w:proofErr w:type="spellStart"/>
      <w:r w:rsidRPr="00060D1A">
        <w:rPr>
          <w:rFonts w:ascii="Calibri" w:eastAsia="Times New Roman" w:hAnsi="Calibri" w:cs="Calibri"/>
          <w:color w:val="1C2024"/>
          <w:spacing w:val="2"/>
          <w:sz w:val="24"/>
          <w:szCs w:val="24"/>
          <w:lang w:val="en-US" w:eastAsia="it-IT"/>
        </w:rPr>
        <w:t>arregularis</w:t>
      </w:r>
      <w:proofErr w:type="spellEnd"/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Cumenti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si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formant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is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fueddus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Sufissus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: bile –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tzione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àntzia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èntzia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eri, -era -ore, -ora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nte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mentu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ite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–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ìngiu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òngiu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dade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tade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udu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,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uda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ete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-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sone</w:t>
      </w:r>
      <w:proofErr w:type="spellEnd"/>
    </w:p>
    <w:p w:rsidR="00CE2805" w:rsidRPr="00CE2805" w:rsidRDefault="00CE2805" w:rsidP="00060D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</w:pP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Lèssicu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Lèssicu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ereditàriu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nomenadura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, </w:t>
      </w:r>
      <w:proofErr w:type="spellStart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>fueddus</w:t>
      </w:r>
      <w:proofErr w:type="spellEnd"/>
      <w:r w:rsidRPr="00CE2805">
        <w:rPr>
          <w:rFonts w:ascii="Calibri" w:eastAsia="Times New Roman" w:hAnsi="Calibri" w:cs="Calibri"/>
          <w:color w:val="1C2024"/>
          <w:spacing w:val="2"/>
          <w:sz w:val="24"/>
          <w:szCs w:val="24"/>
          <w:lang w:eastAsia="it-IT"/>
        </w:rPr>
        <w:t xml:space="preserve"> nous</w:t>
      </w:r>
    </w:p>
    <w:p w:rsidR="00CE2805" w:rsidRDefault="00CE2805" w:rsidP="00060D1A">
      <w:pPr>
        <w:pStyle w:val="western"/>
        <w:shd w:val="clear" w:color="auto" w:fill="FFFFFF"/>
        <w:spacing w:before="0" w:beforeAutospacing="0" w:after="6" w:afterAutospacing="0"/>
        <w:jc w:val="both"/>
        <w:rPr>
          <w:rFonts w:ascii="Calibri" w:hAnsi="Calibri" w:cs="Calibri"/>
          <w:color w:val="1C2024"/>
          <w:spacing w:val="2"/>
          <w:shd w:val="clear" w:color="auto" w:fill="FFFFFF"/>
        </w:rPr>
      </w:pP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Is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ses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cursus si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funt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ativaus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in su mesi de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Gennàrgiu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e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ant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a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acabbai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aintru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de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Martzu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2021.</w:t>
      </w:r>
      <w:r w:rsidR="00060D1A">
        <w:rPr>
          <w:rFonts w:ascii="Calibri" w:hAnsi="Calibri" w:cs="Calibri"/>
          <w:color w:val="1C2024"/>
          <w:spacing w:val="2"/>
          <w:shd w:val="clear" w:color="auto" w:fill="FFFFFF"/>
        </w:rPr>
        <w:t xml:space="preserve">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Candu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su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cursu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est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cumintzau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su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nùmeru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totali de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is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</w:t>
      </w:r>
      <w:proofErr w:type="spellStart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>iscritus</w:t>
      </w:r>
      <w:proofErr w:type="spellEnd"/>
      <w:r w:rsidRPr="00295148">
        <w:rPr>
          <w:rFonts w:ascii="Calibri" w:hAnsi="Calibri" w:cs="Calibri"/>
          <w:color w:val="1C2024"/>
          <w:spacing w:val="2"/>
          <w:shd w:val="clear" w:color="auto" w:fill="FFFFFF"/>
        </w:rPr>
        <w:t xml:space="preserve"> fiat de 143. </w:t>
      </w:r>
    </w:p>
    <w:p w:rsidR="00950EF1" w:rsidRPr="00295148" w:rsidRDefault="00950EF1" w:rsidP="00060D1A">
      <w:pPr>
        <w:pStyle w:val="western"/>
        <w:shd w:val="clear" w:color="auto" w:fill="FFFFFF"/>
        <w:spacing w:before="0" w:beforeAutospacing="0" w:after="6" w:afterAutospacing="0"/>
        <w:jc w:val="both"/>
        <w:rPr>
          <w:rFonts w:ascii="Calibri" w:hAnsi="Calibri" w:cs="Calibri"/>
          <w:color w:val="1C2024"/>
          <w:spacing w:val="2"/>
          <w:shd w:val="clear" w:color="auto" w:fill="FFFFFF"/>
        </w:rPr>
      </w:pPr>
    </w:p>
    <w:p w:rsidR="0061528C" w:rsidRDefault="0061528C" w:rsidP="0061528C"/>
    <w:p w:rsidR="00453466" w:rsidRDefault="00453466" w:rsidP="0061528C"/>
    <w:p w:rsidR="00CA5F3E" w:rsidRDefault="00176269" w:rsidP="00CA5F3E">
      <w:pPr>
        <w:spacing w:line="276" w:lineRule="auto"/>
        <w:jc w:val="both"/>
        <w:rPr>
          <w:rStyle w:val="Enfasigrassetto"/>
          <w:shd w:val="clear" w:color="auto" w:fill="FFFFFF"/>
        </w:rPr>
      </w:pPr>
      <w:r>
        <w:rPr>
          <w:rStyle w:val="Enfasigrassetto"/>
          <w:shd w:val="clear" w:color="auto" w:fill="FFFFFF"/>
        </w:rPr>
        <w:br w:type="column"/>
      </w:r>
      <w:r w:rsidR="00CA5F3E" w:rsidRPr="00CA5F3E">
        <w:rPr>
          <w:rStyle w:val="Enfasigrassetto"/>
          <w:shd w:val="clear" w:color="auto" w:fill="FFFFFF"/>
        </w:rPr>
        <w:lastRenderedPageBreak/>
        <w:t>Laboratori Musicali in Lingua Sarda</w:t>
      </w:r>
    </w:p>
    <w:p w:rsidR="00453466" w:rsidRPr="00453466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I laboratori di musica e creazione testi in lingua sarda nei generi musicali pop, rock, reggae, hip hop, dub, etnorock e ska, promossi dalla Città Metropolitana di Cagliari in collaborazione con la società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Synesis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Srl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, sono gratuiti e destinati a cittadini residenti nei comuni della Città Metropolitana di Cagliari. Sono tenuti da musicisti con comprovata esperienza musicale e conoscenza della lingua sarda.</w:t>
      </w:r>
    </w:p>
    <w:p w:rsidR="00CA5F3E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Sono stati attivati sei corsi online, per una formazione complessiva di 60 ore ciascuno. Le lezioni sono iniziate il 20 novembre 2020 e si concluderanno a marzo 2021. Al termine del percorso verrà rilasciato un attestato di frequenza.</w:t>
      </w:r>
    </w:p>
    <w:p w:rsidR="00453466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</w:p>
    <w:p w:rsidR="00453466" w:rsidRPr="00453466" w:rsidRDefault="00453466" w:rsidP="00453466">
      <w:pPr>
        <w:spacing w:line="276" w:lineRule="auto"/>
        <w:jc w:val="both"/>
        <w:rPr>
          <w:rStyle w:val="Enfasigrassetto"/>
          <w:shd w:val="clear" w:color="auto" w:fill="FFFFFF"/>
        </w:rPr>
      </w:pPr>
      <w:proofErr w:type="spellStart"/>
      <w:r w:rsidRPr="00453466">
        <w:rPr>
          <w:rStyle w:val="Enfasigrassetto"/>
          <w:shd w:val="clear" w:color="auto" w:fill="FFFFFF"/>
        </w:rPr>
        <w:t>Laboratòrius</w:t>
      </w:r>
      <w:proofErr w:type="spellEnd"/>
      <w:r w:rsidRPr="00453466">
        <w:rPr>
          <w:rStyle w:val="Enfasigrassetto"/>
          <w:shd w:val="clear" w:color="auto" w:fill="FFFFFF"/>
        </w:rPr>
        <w:t xml:space="preserve"> </w:t>
      </w:r>
      <w:proofErr w:type="spellStart"/>
      <w:r w:rsidRPr="00453466">
        <w:rPr>
          <w:rStyle w:val="Enfasigrassetto"/>
          <w:shd w:val="clear" w:color="auto" w:fill="FFFFFF"/>
        </w:rPr>
        <w:t>Musicalis</w:t>
      </w:r>
      <w:proofErr w:type="spellEnd"/>
      <w:r w:rsidRPr="00453466">
        <w:rPr>
          <w:rStyle w:val="Enfasigrassetto"/>
          <w:shd w:val="clear" w:color="auto" w:fill="FFFFFF"/>
        </w:rPr>
        <w:t xml:space="preserve"> in </w:t>
      </w:r>
      <w:proofErr w:type="spellStart"/>
      <w:r w:rsidRPr="00453466">
        <w:rPr>
          <w:rStyle w:val="Enfasigrassetto"/>
          <w:shd w:val="clear" w:color="auto" w:fill="FFFFFF"/>
        </w:rPr>
        <w:t>Lìngua</w:t>
      </w:r>
      <w:proofErr w:type="spellEnd"/>
      <w:r w:rsidRPr="00453466">
        <w:rPr>
          <w:rStyle w:val="Enfasigrassetto"/>
          <w:shd w:val="clear" w:color="auto" w:fill="FFFFFF"/>
        </w:rPr>
        <w:t xml:space="preserve"> Sarda</w:t>
      </w:r>
    </w:p>
    <w:p w:rsidR="00453466" w:rsidRPr="00453466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laboratòrius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mùsica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cumponidura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testus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in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lìngua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sarda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po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gèneris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mùsica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pop, rock, reggae, hip hop, dub, etnorock e ska,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promòvius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Tzitadi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Metropolitana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Casteddu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, impari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cun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sotziedadi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Synesis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Srl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, in su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sìtiu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su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progetu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servìtzius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po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lìngua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e sa cultura sarda.</w:t>
      </w:r>
    </w:p>
    <w:p w:rsidR="00453466" w:rsidRPr="00453466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laboratòrius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funt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indonu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po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tzitadinus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residentis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ne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comunus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chi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faint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parti de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Tzitadi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Metropolitana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Casteddu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. 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Ddus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faint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espertus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musicistas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cun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esperièntzia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musicali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famada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connoscèntzia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lìngua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sarda.</w:t>
      </w:r>
    </w:p>
    <w:p w:rsidR="00453466" w:rsidRDefault="00453466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Funt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stètius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ativaus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ses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cursus in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lìnia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,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po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unu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totali de 60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oras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cursu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.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letzionis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funt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incumentzadas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su 20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donniasanti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2020 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ant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acabai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in su mesi de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martzu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2021. A s’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acabu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de su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cursu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s’at a donai un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atestau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po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 xml:space="preserve"> sa </w:t>
      </w:r>
      <w:proofErr w:type="spellStart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frecuèntzia</w:t>
      </w:r>
      <w:proofErr w:type="spellEnd"/>
      <w:r w:rsidRPr="00453466">
        <w:rPr>
          <w:rFonts w:eastAsia="Times New Roman" w:cs="Times New Roman"/>
          <w:bCs/>
          <w:color w:val="1C2024"/>
          <w:spacing w:val="2"/>
          <w:lang w:eastAsia="it-IT"/>
        </w:rPr>
        <w:t>.</w:t>
      </w:r>
    </w:p>
    <w:p w:rsidR="00950EF1" w:rsidRPr="00453466" w:rsidRDefault="00950EF1" w:rsidP="00453466">
      <w:pPr>
        <w:spacing w:after="120"/>
        <w:jc w:val="both"/>
        <w:rPr>
          <w:rFonts w:eastAsia="Times New Roman" w:cs="Times New Roman"/>
          <w:bCs/>
          <w:color w:val="1C2024"/>
          <w:spacing w:val="2"/>
          <w:lang w:eastAsia="it-IT"/>
        </w:rPr>
      </w:pPr>
    </w:p>
    <w:p w:rsidR="00453466" w:rsidRDefault="00950EF1" w:rsidP="00453466">
      <w:pPr>
        <w:spacing w:after="120"/>
        <w:jc w:val="both"/>
      </w:pPr>
      <w:hyperlink r:id="rId10" w:history="1">
        <w:r w:rsidRPr="00950EF1">
          <w:rPr>
            <w:rStyle w:val="Collegamentoipertestuale"/>
          </w:rPr>
          <w:t>https://www.cittametropolitanacagliari.it/web/cmdca/portalitu-de-sa-lingua-e-cultura-sarda?redirect=%2Fweb%2Fcmdca%2Faree-tematiche</w:t>
        </w:r>
      </w:hyperlink>
      <w:bookmarkStart w:id="0" w:name="_GoBack"/>
      <w:bookmarkEnd w:id="0"/>
    </w:p>
    <w:sectPr w:rsidR="00453466" w:rsidSect="00573419">
      <w:headerReference w:type="default" r:id="rId11"/>
      <w:pgSz w:w="11900" w:h="16840"/>
      <w:pgMar w:top="1929" w:right="1977" w:bottom="1134" w:left="1134" w:header="0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CD" w:rsidRDefault="00F754CD" w:rsidP="00D2496B">
      <w:r>
        <w:separator/>
      </w:r>
    </w:p>
  </w:endnote>
  <w:endnote w:type="continuationSeparator" w:id="0">
    <w:p w:rsidR="00F754CD" w:rsidRDefault="00F754CD" w:rsidP="00D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NL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CD" w:rsidRDefault="00F754CD" w:rsidP="00D2496B">
      <w:r>
        <w:separator/>
      </w:r>
    </w:p>
  </w:footnote>
  <w:footnote w:type="continuationSeparator" w:id="0">
    <w:p w:rsidR="00F754CD" w:rsidRDefault="00F754CD" w:rsidP="00D2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3E" w:rsidRDefault="00CA5F3E" w:rsidP="00D2496B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94398" cy="10742399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c_CartaLet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398" cy="1074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9CD"/>
    <w:multiLevelType w:val="hybridMultilevel"/>
    <w:tmpl w:val="A81A8DAA"/>
    <w:lvl w:ilvl="0" w:tplc="5C12A7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2367C"/>
    <w:multiLevelType w:val="hybridMultilevel"/>
    <w:tmpl w:val="741A9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71ED"/>
    <w:multiLevelType w:val="hybridMultilevel"/>
    <w:tmpl w:val="D5E65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E9F"/>
    <w:multiLevelType w:val="hybridMultilevel"/>
    <w:tmpl w:val="A45A8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B"/>
    <w:rsid w:val="0001511D"/>
    <w:rsid w:val="00035A4F"/>
    <w:rsid w:val="000438A8"/>
    <w:rsid w:val="00047498"/>
    <w:rsid w:val="00057E2F"/>
    <w:rsid w:val="00060D1A"/>
    <w:rsid w:val="00064CA4"/>
    <w:rsid w:val="00077F70"/>
    <w:rsid w:val="000A0F62"/>
    <w:rsid w:val="000A1E6C"/>
    <w:rsid w:val="000C2BAA"/>
    <w:rsid w:val="000E3936"/>
    <w:rsid w:val="0012520B"/>
    <w:rsid w:val="001355D6"/>
    <w:rsid w:val="00150873"/>
    <w:rsid w:val="00176269"/>
    <w:rsid w:val="00190193"/>
    <w:rsid w:val="001F78E5"/>
    <w:rsid w:val="0029340F"/>
    <w:rsid w:val="00297D9F"/>
    <w:rsid w:val="002A6540"/>
    <w:rsid w:val="002C0C5F"/>
    <w:rsid w:val="002C3062"/>
    <w:rsid w:val="00316284"/>
    <w:rsid w:val="00353ACE"/>
    <w:rsid w:val="0039051B"/>
    <w:rsid w:val="003A4C52"/>
    <w:rsid w:val="004270F4"/>
    <w:rsid w:val="00453466"/>
    <w:rsid w:val="00476BB8"/>
    <w:rsid w:val="00491136"/>
    <w:rsid w:val="004A5ED6"/>
    <w:rsid w:val="004B1FDB"/>
    <w:rsid w:val="004D0FC9"/>
    <w:rsid w:val="004D724C"/>
    <w:rsid w:val="00544350"/>
    <w:rsid w:val="005462BA"/>
    <w:rsid w:val="00547FDF"/>
    <w:rsid w:val="00573419"/>
    <w:rsid w:val="005C73ED"/>
    <w:rsid w:val="0061528C"/>
    <w:rsid w:val="0061701C"/>
    <w:rsid w:val="00632ABC"/>
    <w:rsid w:val="006D37BF"/>
    <w:rsid w:val="006F7B08"/>
    <w:rsid w:val="00701631"/>
    <w:rsid w:val="0074159B"/>
    <w:rsid w:val="00742BA8"/>
    <w:rsid w:val="007D1E05"/>
    <w:rsid w:val="007E0F76"/>
    <w:rsid w:val="00860FE5"/>
    <w:rsid w:val="00897DB6"/>
    <w:rsid w:val="008A1B95"/>
    <w:rsid w:val="008B1B0E"/>
    <w:rsid w:val="008B444B"/>
    <w:rsid w:val="008B73AD"/>
    <w:rsid w:val="008E14DF"/>
    <w:rsid w:val="00905DDA"/>
    <w:rsid w:val="0091417D"/>
    <w:rsid w:val="00950EF1"/>
    <w:rsid w:val="009D21FE"/>
    <w:rsid w:val="009D59CF"/>
    <w:rsid w:val="00A034D1"/>
    <w:rsid w:val="00A23954"/>
    <w:rsid w:val="00A463F6"/>
    <w:rsid w:val="00A50D5F"/>
    <w:rsid w:val="00A5495B"/>
    <w:rsid w:val="00AC7D55"/>
    <w:rsid w:val="00AD6F6D"/>
    <w:rsid w:val="00AF3576"/>
    <w:rsid w:val="00B00964"/>
    <w:rsid w:val="00B52A23"/>
    <w:rsid w:val="00B65556"/>
    <w:rsid w:val="00B6742E"/>
    <w:rsid w:val="00B730C6"/>
    <w:rsid w:val="00B94939"/>
    <w:rsid w:val="00BE19E7"/>
    <w:rsid w:val="00C61DE3"/>
    <w:rsid w:val="00C84007"/>
    <w:rsid w:val="00C84E65"/>
    <w:rsid w:val="00CA5F3E"/>
    <w:rsid w:val="00CD1A1E"/>
    <w:rsid w:val="00CD2E60"/>
    <w:rsid w:val="00CE2805"/>
    <w:rsid w:val="00D21D7F"/>
    <w:rsid w:val="00D2496B"/>
    <w:rsid w:val="00D30855"/>
    <w:rsid w:val="00D32C6F"/>
    <w:rsid w:val="00D42EFB"/>
    <w:rsid w:val="00D67148"/>
    <w:rsid w:val="00D97134"/>
    <w:rsid w:val="00DC217A"/>
    <w:rsid w:val="00E22F79"/>
    <w:rsid w:val="00E27125"/>
    <w:rsid w:val="00E40E89"/>
    <w:rsid w:val="00E825DE"/>
    <w:rsid w:val="00EA6E86"/>
    <w:rsid w:val="00EB06F8"/>
    <w:rsid w:val="00EE1B36"/>
    <w:rsid w:val="00F5429E"/>
    <w:rsid w:val="00F667E0"/>
    <w:rsid w:val="00F754CD"/>
    <w:rsid w:val="00F929A5"/>
    <w:rsid w:val="00FD6558"/>
    <w:rsid w:val="00FD6D3A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7BAA"/>
  <w15:docId w15:val="{908C6042-20AA-4B09-8C64-4A662E2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7DB6"/>
  </w:style>
  <w:style w:type="paragraph" w:styleId="Titolo1">
    <w:name w:val="heading 1"/>
    <w:basedOn w:val="Normale"/>
    <w:next w:val="Normale"/>
    <w:link w:val="Titolo1Carattere"/>
    <w:uiPriority w:val="9"/>
    <w:qFormat/>
    <w:rsid w:val="006152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52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96B"/>
  </w:style>
  <w:style w:type="paragraph" w:styleId="Pidipagina">
    <w:name w:val="footer"/>
    <w:basedOn w:val="Normale"/>
    <w:link w:val="PidipaginaCarattere"/>
    <w:uiPriority w:val="99"/>
    <w:unhideWhenUsed/>
    <w:rsid w:val="00D24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6B"/>
  </w:style>
  <w:style w:type="table" w:styleId="Grigliatabella">
    <w:name w:val="Table Grid"/>
    <w:basedOn w:val="Tabellanormale"/>
    <w:uiPriority w:val="39"/>
    <w:rsid w:val="000A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E8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64CA4"/>
  </w:style>
  <w:style w:type="paragraph" w:customStyle="1" w:styleId="Default">
    <w:name w:val="Default"/>
    <w:rsid w:val="007E0F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297D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52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52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1528C"/>
    <w:pPr>
      <w:spacing w:after="200" w:line="276" w:lineRule="auto"/>
      <w:ind w:left="720"/>
      <w:contextualSpacing/>
    </w:pPr>
    <w:rPr>
      <w:rFonts w:ascii="Lucida Sans" w:eastAsia="Calibri" w:hAnsi="Lucida Sans" w:cs="Times New Roman"/>
      <w:sz w:val="20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528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1528C"/>
    <w:pPr>
      <w:spacing w:after="100" w:line="276" w:lineRule="auto"/>
    </w:pPr>
    <w:rPr>
      <w:rFonts w:ascii="Lucida Sans" w:eastAsia="Calibri" w:hAnsi="Lucida Sans" w:cs="Times New Roman"/>
      <w:sz w:val="20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61528C"/>
    <w:pPr>
      <w:spacing w:after="100" w:line="276" w:lineRule="auto"/>
      <w:ind w:left="200"/>
    </w:pPr>
    <w:rPr>
      <w:rFonts w:ascii="Lucida Sans" w:eastAsia="Calibri" w:hAnsi="Lucida Sans" w:cs="Times New Roman"/>
      <w:sz w:val="20"/>
      <w:szCs w:val="22"/>
    </w:rPr>
  </w:style>
  <w:style w:type="paragraph" w:customStyle="1" w:styleId="Normale1">
    <w:name w:val="Normale1"/>
    <w:rsid w:val="0061528C"/>
    <w:rPr>
      <w:rFonts w:ascii="Liberation Serif" w:eastAsia="Liberation Serif" w:hAnsi="Liberation Serif" w:cs="Liberation Seri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2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E2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E280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ittametropolitanacagliari.it/web/cmdca/portalitu-de-sa-lingua-e-cultura-sarda?redirect=%2Fweb%2Fcmdca%2Faree-tematic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llolinguasar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DFE7-42C0-4199-B2B3-56F39C95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Ignazio Mattana</cp:lastModifiedBy>
  <cp:revision>4</cp:revision>
  <cp:lastPrinted>2020-12-18T12:18:00Z</cp:lastPrinted>
  <dcterms:created xsi:type="dcterms:W3CDTF">2021-03-10T14:07:00Z</dcterms:created>
  <dcterms:modified xsi:type="dcterms:W3CDTF">2021-03-10T14:11:00Z</dcterms:modified>
</cp:coreProperties>
</file>